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png" ContentType="image/pn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rFonts w:cs="Arial" w:ascii="Arial" w:hAnsi="Arial"/>
          <w:i/>
          <w:sz w:val="24"/>
          <w:szCs w:val="24"/>
        </w:rPr>
      </w:pPr>
      <w:r>
        <w:rPr/>
        <w:drawing>
          <wp:inline distT="0" distB="0" distL="0" distR="0">
            <wp:extent cx="885825" cy="885825"/>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885825" cy="885825"/>
                    </a:xfrm>
                    <a:prstGeom prst="rect">
                      <a:avLst/>
                    </a:prstGeom>
                    <a:noFill/>
                    <a:ln w="9525">
                      <a:noFill/>
                      <a:miter lim="800000"/>
                      <a:headEnd/>
                      <a:tailEnd/>
                    </a:ln>
                  </pic:spPr>
                </pic:pic>
              </a:graphicData>
            </a:graphic>
          </wp:inline>
        </w:drawing>
      </w:r>
      <w:r>
        <w:rPr>
          <w:rFonts w:cs="Arial" w:ascii="Arial" w:hAnsi="Arial"/>
          <w:i/>
          <w:sz w:val="24"/>
          <w:szCs w:val="24"/>
        </w:rPr>
        <w:t>Movimento 5 Stelle</w:t>
      </w:r>
      <w:r>
        <w:rPr>
          <w:rFonts w:cs="Arial" w:ascii="Arial" w:hAnsi="Arial"/>
          <w:sz w:val="24"/>
          <w:szCs w:val="24"/>
        </w:rPr>
        <w:t xml:space="preserve"> </w:t>
      </w:r>
      <w:r>
        <w:rPr>
          <w:rFonts w:cs="Arial" w:ascii="Arial" w:hAnsi="Arial"/>
          <w:i/>
          <w:sz w:val="24"/>
          <w:szCs w:val="24"/>
        </w:rPr>
        <w:t>Casalgrande</w:t>
      </w:r>
    </w:p>
    <w:p>
      <w:pPr>
        <w:pStyle w:val="Normal"/>
        <w:jc w:val="right"/>
        <w:rPr>
          <w:rFonts w:eastAsia="Calibri" w:cs="Arial" w:ascii="Arial" w:hAnsi="Arial"/>
          <w:i/>
          <w:iCs/>
          <w:sz w:val="24"/>
          <w:szCs w:val="24"/>
        </w:rPr>
      </w:pPr>
      <w:r>
        <w:rPr>
          <w:rFonts w:eastAsia="Calibri" w:cs="Arial" w:ascii="Arial" w:hAnsi="Arial"/>
          <w:i/>
          <w:iCs/>
          <w:sz w:val="24"/>
          <w:szCs w:val="24"/>
        </w:rPr>
        <w:t xml:space="preserve">Al Presidente del Consiglio C. di Casalgrande </w:t>
      </w:r>
    </w:p>
    <w:p>
      <w:pPr>
        <w:pStyle w:val="Normal"/>
        <w:jc w:val="right"/>
        <w:rPr>
          <w:rFonts w:eastAsia="Calibri" w:cs="Arial" w:ascii="Arial" w:hAnsi="Arial"/>
          <w:i/>
          <w:iCs/>
          <w:sz w:val="24"/>
          <w:szCs w:val="24"/>
        </w:rPr>
      </w:pPr>
      <w:r>
        <w:rPr>
          <w:rFonts w:eastAsia="Calibri" w:cs="Arial" w:ascii="Arial" w:hAnsi="Arial"/>
          <w:i/>
          <w:iCs/>
          <w:sz w:val="24"/>
          <w:szCs w:val="24"/>
        </w:rPr>
        <w:t>Al Sindaco</w:t>
      </w:r>
    </w:p>
    <w:p>
      <w:pPr>
        <w:pStyle w:val="Normal"/>
        <w:jc w:val="right"/>
        <w:rPr>
          <w:rFonts w:eastAsia="Calibri" w:cs="Arial" w:ascii="Arial" w:hAnsi="Arial"/>
          <w:i/>
          <w:iCs/>
          <w:sz w:val="24"/>
          <w:szCs w:val="24"/>
        </w:rPr>
      </w:pPr>
      <w:r>
        <w:rPr>
          <w:rFonts w:eastAsia="Calibri" w:cs="Arial" w:ascii="Arial" w:hAnsi="Arial"/>
          <w:i/>
          <w:iCs/>
          <w:sz w:val="24"/>
          <w:szCs w:val="24"/>
        </w:rPr>
        <w:t xml:space="preserve">P.c. A tutti Capigruppo </w:t>
      </w:r>
    </w:p>
    <w:p>
      <w:pPr>
        <w:pStyle w:val="Normal"/>
        <w:rPr>
          <w:rFonts w:cs="Arial" w:ascii="Arial" w:hAnsi="Arial"/>
          <w:b/>
          <w:bCs/>
          <w:i/>
          <w:iCs/>
          <w:sz w:val="24"/>
          <w:szCs w:val="24"/>
        </w:rPr>
      </w:pPr>
      <w:r>
        <w:rPr>
          <w:rFonts w:cs="Arial" w:ascii="Arial" w:hAnsi="Arial"/>
          <w:b/>
          <w:bCs/>
          <w:i/>
          <w:iCs/>
          <w:sz w:val="24"/>
          <w:szCs w:val="24"/>
        </w:rPr>
      </w:r>
    </w:p>
    <w:p>
      <w:pPr>
        <w:pStyle w:val="Normal"/>
        <w:rPr>
          <w:rFonts w:cs="Arial" w:ascii="Arial" w:hAnsi="Arial"/>
          <w:i/>
          <w:iCs/>
          <w:color w:val="222222"/>
          <w:sz w:val="24"/>
          <w:szCs w:val="24"/>
          <w:shd w:fill="FFFFFF" w:val="clear"/>
        </w:rPr>
      </w:pPr>
      <w:r>
        <w:rPr>
          <w:rFonts w:cs="Arial" w:ascii="Arial" w:hAnsi="Arial"/>
          <w:b/>
          <w:bCs/>
          <w:i/>
          <w:iCs/>
          <w:sz w:val="24"/>
          <w:szCs w:val="24"/>
        </w:rPr>
        <w:t xml:space="preserve">Oggetto: </w:t>
      </w:r>
      <w:r>
        <w:rPr>
          <w:rFonts w:cs="Arial" w:ascii="Arial" w:hAnsi="Arial"/>
          <w:i/>
          <w:iCs/>
          <w:sz w:val="24"/>
          <w:szCs w:val="24"/>
        </w:rPr>
        <w:t>INTERROGAZIONE a RISPOSTA ORALE relativa all’applicazione delle disposizioni di Legge</w:t>
      </w:r>
      <w:r>
        <w:rPr>
          <w:rFonts w:cs="Arial" w:ascii="Arial" w:hAnsi="Arial"/>
          <w:color w:val="222222"/>
          <w:shd w:fill="FFFFFF" w:val="clear"/>
        </w:rPr>
        <w:t xml:space="preserve"> </w:t>
      </w:r>
      <w:r>
        <w:rPr>
          <w:rFonts w:cs="Arial" w:ascii="Arial" w:hAnsi="Arial"/>
          <w:i/>
          <w:iCs/>
          <w:color w:val="222222"/>
          <w:sz w:val="24"/>
          <w:szCs w:val="24"/>
          <w:shd w:fill="FFFFFF" w:val="clear"/>
        </w:rPr>
        <w:t>per il contrasto, la prevenzione, la riduzione del rischio della dipendenza dal gioco d’azzardo patologico, nonché delle problematiche e delle patologie correlate.</w:t>
      </w:r>
    </w:p>
    <w:p>
      <w:pPr>
        <w:pStyle w:val="Normal"/>
        <w:rPr>
          <w:rFonts w:cs="Arial" w:ascii="Arial" w:hAnsi="Arial"/>
          <w:i/>
          <w:iCs/>
          <w:color w:val="222222"/>
          <w:sz w:val="24"/>
          <w:szCs w:val="24"/>
          <w:shd w:fill="FFFFFF" w:val="clear"/>
        </w:rPr>
      </w:pPr>
      <w:r>
        <w:rPr>
          <w:rFonts w:cs="Arial" w:ascii="Arial" w:hAnsi="Arial"/>
          <w:i/>
          <w:iCs/>
          <w:color w:val="222222"/>
          <w:sz w:val="24"/>
          <w:szCs w:val="24"/>
          <w:shd w:fill="FFFFFF" w:val="clear"/>
        </w:rPr>
      </w:r>
    </w:p>
    <w:p>
      <w:pPr>
        <w:pStyle w:val="Normal"/>
        <w:rPr>
          <w:rFonts w:cs="Arial" w:ascii="Arial" w:hAnsi="Arial"/>
          <w:i/>
          <w:iCs/>
          <w:color w:val="222222"/>
          <w:sz w:val="24"/>
          <w:szCs w:val="24"/>
          <w:shd w:fill="FFFFFF" w:val="clear"/>
        </w:rPr>
      </w:pPr>
      <w:r>
        <w:rPr>
          <w:rFonts w:cs="Arial" w:ascii="Arial" w:hAnsi="Arial"/>
          <w:i/>
          <w:iCs/>
          <w:color w:val="222222"/>
          <w:sz w:val="24"/>
          <w:szCs w:val="24"/>
          <w:shd w:fill="FFFFFF" w:val="clear"/>
        </w:rPr>
        <w:t>Visto</w:t>
      </w:r>
    </w:p>
    <w:p>
      <w:pPr>
        <w:pStyle w:val="ListParagraph"/>
        <w:numPr>
          <w:ilvl w:val="0"/>
          <w:numId w:val="1"/>
        </w:numPr>
        <w:rPr>
          <w:rFonts w:cs="Arial" w:ascii="Arial" w:hAnsi="Arial"/>
          <w:i/>
          <w:iCs/>
          <w:sz w:val="24"/>
          <w:szCs w:val="24"/>
        </w:rPr>
      </w:pPr>
      <w:r>
        <w:rPr>
          <w:rFonts w:cs="Arial" w:ascii="Arial" w:hAnsi="Arial"/>
          <w:i/>
          <w:iCs/>
          <w:sz w:val="24"/>
          <w:szCs w:val="24"/>
        </w:rPr>
        <w:t>La Legge Regionale n. 5/2013 e successive modifiche</w:t>
      </w:r>
    </w:p>
    <w:p>
      <w:pPr>
        <w:pStyle w:val="ListParagraph"/>
        <w:numPr>
          <w:ilvl w:val="0"/>
          <w:numId w:val="1"/>
        </w:numPr>
        <w:rPr>
          <w:rFonts w:cs="Arial" w:ascii="Arial" w:hAnsi="Arial"/>
          <w:i/>
          <w:iCs/>
          <w:sz w:val="24"/>
          <w:szCs w:val="24"/>
        </w:rPr>
      </w:pPr>
      <w:r>
        <w:rPr>
          <w:rFonts w:cs="Arial" w:ascii="Arial" w:hAnsi="Arial"/>
          <w:i/>
          <w:iCs/>
          <w:sz w:val="24"/>
          <w:szCs w:val="24"/>
        </w:rPr>
        <w:t>La Delibera di Giunta Regionale del 12 giugno 2017, n. 831 “Modalità applicative del divieto alle sale gioco e alle sale scommesse e alla nuova installazione di apparecchi per il gioco d’azzardo lecito”</w:t>
      </w:r>
    </w:p>
    <w:p>
      <w:pPr>
        <w:pStyle w:val="ListParagraph"/>
        <w:numPr>
          <w:ilvl w:val="0"/>
          <w:numId w:val="1"/>
        </w:numPr>
        <w:rPr>
          <w:rFonts w:cs="Arial" w:ascii="Arial" w:hAnsi="Arial"/>
          <w:i/>
          <w:iCs/>
          <w:sz w:val="24"/>
          <w:szCs w:val="24"/>
        </w:rPr>
      </w:pPr>
      <w:r>
        <w:rPr>
          <w:rFonts w:cs="Arial" w:ascii="Arial" w:hAnsi="Arial"/>
          <w:i/>
          <w:iCs/>
          <w:sz w:val="24"/>
          <w:szCs w:val="24"/>
        </w:rPr>
        <w:t>La Delibera di Giunta Regionale n. 68 del 21 gennaio 2019 “Modalità applicative del divieto di esercizio dei punti di raccolta scommesse e ulteriori integrazioni alla delibera di Giunta Regionale n. 831 del 12/06/2017”</w:t>
      </w:r>
    </w:p>
    <w:p>
      <w:pPr>
        <w:pStyle w:val="Normal"/>
        <w:rPr>
          <w:rFonts w:cs="Arial" w:ascii="Arial" w:hAnsi="Arial"/>
          <w:i/>
          <w:iCs/>
          <w:sz w:val="24"/>
          <w:szCs w:val="24"/>
        </w:rPr>
      </w:pPr>
      <w:r>
        <w:rPr>
          <w:rFonts w:cs="Arial" w:ascii="Arial" w:hAnsi="Arial"/>
          <w:i/>
          <w:iCs/>
          <w:sz w:val="24"/>
          <w:szCs w:val="24"/>
        </w:rPr>
        <w:t>Altresì considerata</w:t>
      </w:r>
    </w:p>
    <w:p>
      <w:pPr>
        <w:pStyle w:val="ListParagraph"/>
        <w:numPr>
          <w:ilvl w:val="0"/>
          <w:numId w:val="1"/>
        </w:numPr>
        <w:rPr>
          <w:rFonts w:cs="Arial" w:ascii="Arial" w:hAnsi="Arial"/>
          <w:i/>
          <w:iCs/>
          <w:sz w:val="24"/>
          <w:szCs w:val="24"/>
        </w:rPr>
      </w:pPr>
      <w:r>
        <w:rPr>
          <w:rFonts w:cs="Arial" w:ascii="Arial" w:hAnsi="Arial"/>
          <w:i/>
          <w:iCs/>
          <w:sz w:val="24"/>
          <w:szCs w:val="24"/>
        </w:rPr>
        <w:t>La Mozione presentata dal M5S di Casalgrande, approvata con voto unanime dal C.C. il 28 giugno 2017</w:t>
      </w:r>
    </w:p>
    <w:p>
      <w:pPr>
        <w:pStyle w:val="Normal"/>
        <w:rPr>
          <w:rFonts w:cs="Arial" w:ascii="Arial" w:hAnsi="Arial"/>
          <w:i/>
          <w:iCs/>
          <w:sz w:val="24"/>
          <w:szCs w:val="24"/>
        </w:rPr>
      </w:pPr>
      <w:r>
        <w:rPr>
          <w:rFonts w:cs="Arial" w:ascii="Arial" w:hAnsi="Arial"/>
          <w:i/>
          <w:iCs/>
          <w:sz w:val="24"/>
          <w:szCs w:val="24"/>
        </w:rPr>
      </w:r>
    </w:p>
    <w:p>
      <w:pPr>
        <w:pStyle w:val="Normal"/>
        <w:rPr>
          <w:rFonts w:cs="Arial" w:ascii="Arial" w:hAnsi="Arial"/>
          <w:i/>
          <w:iCs/>
          <w:sz w:val="24"/>
          <w:szCs w:val="24"/>
        </w:rPr>
      </w:pPr>
      <w:r>
        <w:rPr>
          <w:rFonts w:cs="Arial" w:ascii="Arial" w:hAnsi="Arial"/>
          <w:i/>
          <w:iCs/>
          <w:sz w:val="24"/>
          <w:szCs w:val="24"/>
        </w:rPr>
        <w:br/>
        <w:t>Relativamente le disposizioni contenute negli atti elencati in premessa, tenuto conto dei principi costituzionali che impongono il rispetto delle Leggi, nonché quelli morali sull’adempimento degli impegni assunti istituzionalmente e l’obbligo con cui ogni Amministratore viene richiamato alla tutela della salute pubblica</w:t>
      </w:r>
    </w:p>
    <w:p>
      <w:pPr>
        <w:pStyle w:val="Normal"/>
        <w:rPr>
          <w:rFonts w:cs="Arial" w:ascii="Arial" w:hAnsi="Arial"/>
          <w:i/>
          <w:iCs/>
          <w:sz w:val="24"/>
          <w:szCs w:val="24"/>
        </w:rPr>
      </w:pPr>
      <w:r>
        <w:rPr>
          <w:rFonts w:cs="Arial" w:ascii="Arial" w:hAnsi="Arial"/>
          <w:i/>
          <w:iCs/>
          <w:sz w:val="24"/>
          <w:szCs w:val="24"/>
        </w:rPr>
        <w:t>Chiediamo al Sindaco:</w:t>
      </w:r>
    </w:p>
    <w:p>
      <w:pPr>
        <w:pStyle w:val="Normal"/>
        <w:rPr>
          <w:rFonts w:cs="Arial" w:ascii="Arial" w:hAnsi="Arial"/>
          <w:i/>
          <w:iCs/>
          <w:sz w:val="24"/>
          <w:szCs w:val="24"/>
        </w:rPr>
      </w:pPr>
      <w:r>
        <w:rPr>
          <w:rFonts w:cs="Arial" w:ascii="Arial" w:hAnsi="Arial"/>
          <w:i/>
          <w:iCs/>
          <w:sz w:val="24"/>
          <w:szCs w:val="24"/>
        </w:rPr>
        <w:t>Un resoconto dettagliato su quanto si stia facendo in osservanza e per l’attuazione dei suddetti disposti;</w:t>
      </w:r>
    </w:p>
    <w:p>
      <w:pPr>
        <w:pStyle w:val="Normal"/>
        <w:rPr>
          <w:rFonts w:cs="Arial" w:ascii="Arial" w:hAnsi="Arial"/>
          <w:i/>
          <w:iCs/>
          <w:sz w:val="24"/>
          <w:szCs w:val="24"/>
        </w:rPr>
      </w:pPr>
      <w:r>
        <w:rPr>
          <w:rFonts w:cs="Arial" w:ascii="Arial" w:hAnsi="Arial"/>
          <w:i/>
          <w:iCs/>
          <w:sz w:val="24"/>
          <w:szCs w:val="24"/>
        </w:rPr>
        <w:t>In particolare se sono state censiti tutti gli esercizi interessati;</w:t>
      </w:r>
    </w:p>
    <w:p>
      <w:pPr>
        <w:pStyle w:val="Normal"/>
        <w:rPr>
          <w:rFonts w:cs="Arial" w:ascii="Arial" w:hAnsi="Arial"/>
          <w:i/>
          <w:iCs/>
          <w:sz w:val="24"/>
          <w:szCs w:val="24"/>
        </w:rPr>
      </w:pPr>
      <w:r>
        <w:rPr>
          <w:rFonts w:cs="Arial" w:ascii="Arial" w:hAnsi="Arial"/>
          <w:i/>
          <w:iCs/>
          <w:sz w:val="24"/>
          <w:szCs w:val="24"/>
        </w:rPr>
        <w:t>Quali sono e a quali luoghi c.d. sensibili si trovano ad una distanza inferiore ai 500 mt.;</w:t>
      </w:r>
    </w:p>
    <w:p>
      <w:pPr>
        <w:pStyle w:val="Normal"/>
        <w:rPr>
          <w:rFonts w:cs="Arial" w:ascii="Arial" w:hAnsi="Arial"/>
          <w:i/>
          <w:iCs/>
          <w:sz w:val="24"/>
          <w:szCs w:val="24"/>
        </w:rPr>
      </w:pPr>
      <w:r>
        <w:rPr>
          <w:rFonts w:cs="Arial" w:ascii="Arial" w:hAnsi="Arial"/>
          <w:i/>
          <w:iCs/>
          <w:sz w:val="24"/>
          <w:szCs w:val="24"/>
        </w:rPr>
        <w:t>Se si sono svolti incontri con i gestori o categorie di settore, per trovare soluzioni adeguate e in rispetto alle disposizioni;</w:t>
      </w:r>
    </w:p>
    <w:p>
      <w:pPr>
        <w:pStyle w:val="Normal"/>
        <w:rPr>
          <w:rFonts w:cs="Arial" w:ascii="Arial" w:hAnsi="Arial"/>
          <w:i/>
          <w:iCs/>
          <w:sz w:val="24"/>
          <w:szCs w:val="24"/>
        </w:rPr>
      </w:pPr>
      <w:r>
        <w:rPr>
          <w:rFonts w:cs="Arial" w:ascii="Arial" w:hAnsi="Arial"/>
          <w:i/>
          <w:iCs/>
          <w:sz w:val="24"/>
          <w:szCs w:val="24"/>
        </w:rPr>
        <w:t>Se ci sono state eventuali pressioni da parte di alcuni dei soggetti citati, al fine di prorogare ulteriormente gli interventi richiesti dalla Legge Regionale;</w:t>
      </w:r>
    </w:p>
    <w:p>
      <w:pPr>
        <w:pStyle w:val="Normal"/>
        <w:rPr>
          <w:rFonts w:cs="Arial" w:ascii="Arial" w:hAnsi="Arial"/>
          <w:i/>
          <w:iCs/>
          <w:sz w:val="24"/>
          <w:szCs w:val="24"/>
        </w:rPr>
      </w:pPr>
      <w:r>
        <w:rPr>
          <w:rFonts w:cs="Arial" w:ascii="Arial" w:hAnsi="Arial"/>
          <w:i/>
          <w:iCs/>
          <w:sz w:val="24"/>
          <w:szCs w:val="24"/>
        </w:rPr>
        <w:t>Se oltre alle innumerevoli sentenze che hanno confermato la legittimità dei provvedimenti di chiusura imposti da tanti Sindaci per sale da gioco e scommesse e la disattivazione di macchinette slot presenti in esercizi che si trovavano ad una distanza inferiore ai 500 mt. dai luoghi sensibili, si ha conoscenza di quelle che al contrario danno ragione agli esercenti del settore o loro rappresentanze;</w:t>
      </w:r>
    </w:p>
    <w:p>
      <w:pPr>
        <w:pStyle w:val="Normal"/>
        <w:rPr>
          <w:rFonts w:cs="Arial" w:ascii="Arial" w:hAnsi="Arial"/>
          <w:i/>
          <w:iCs/>
          <w:sz w:val="24"/>
          <w:szCs w:val="24"/>
        </w:rPr>
      </w:pPr>
      <w:r>
        <w:rPr>
          <w:rFonts w:cs="Arial" w:ascii="Arial" w:hAnsi="Arial"/>
          <w:i/>
          <w:iCs/>
          <w:sz w:val="24"/>
          <w:szCs w:val="24"/>
        </w:rPr>
        <w:t>Se questo condiziona e limita in modo considerevole l’azione dell’Amministrazione per il rispetto l’impegno sottoscritto in modo unanime dal Consigli Comunale di Casalgrande il 28 giugno 2017;</w:t>
      </w:r>
    </w:p>
    <w:p>
      <w:pPr>
        <w:pStyle w:val="Normal"/>
        <w:rPr>
          <w:rFonts w:cs="Arial" w:ascii="Arial" w:hAnsi="Arial"/>
          <w:i/>
          <w:iCs/>
          <w:sz w:val="24"/>
          <w:szCs w:val="24"/>
        </w:rPr>
      </w:pPr>
      <w:r>
        <w:rPr>
          <w:rFonts w:cs="Arial" w:ascii="Arial" w:hAnsi="Arial"/>
          <w:i/>
          <w:iCs/>
          <w:sz w:val="24"/>
          <w:szCs w:val="24"/>
        </w:rPr>
        <w:t>Quali iniziative sono state messe in atto dalla Giunta  o sono in programma per potenziare una corretta informazione anche a livello didattico scolastico, che possano essere utili per il contrasto, la prevenzione e la riduzione del rischio della dipendenza dal gioco d’azzardo patologico, nonché delle problematiche e delle patologie correlate.</w:t>
      </w:r>
    </w:p>
    <w:p>
      <w:pPr>
        <w:pStyle w:val="Normal"/>
        <w:jc w:val="right"/>
        <w:rPr>
          <w:rFonts w:cs="Tahoma" w:ascii="Tahoma" w:hAnsi="Tahoma"/>
          <w:i/>
          <w:iCs/>
        </w:rPr>
      </w:pPr>
      <w:r>
        <w:rPr>
          <w:rFonts w:cs="Tahoma" w:ascii="Tahoma" w:hAnsi="Tahoma"/>
          <w:i/>
          <w:iCs/>
        </w:rPr>
      </w:r>
    </w:p>
    <w:p>
      <w:pPr>
        <w:pStyle w:val="Normal"/>
        <w:jc w:val="right"/>
        <w:rPr>
          <w:rFonts w:cs="Tahoma" w:ascii="Tahoma" w:hAnsi="Tahoma"/>
          <w:i/>
          <w:iCs/>
        </w:rPr>
      </w:pPr>
      <w:r>
        <w:rPr>
          <w:rFonts w:cs="Tahoma" w:ascii="Tahoma" w:hAnsi="Tahoma"/>
          <w:i/>
          <w:iCs/>
        </w:rPr>
      </w:r>
    </w:p>
    <w:p>
      <w:pPr>
        <w:pStyle w:val="Normal"/>
        <w:jc w:val="right"/>
        <w:rPr>
          <w:rFonts w:cs="Tahoma" w:ascii="Tahoma" w:hAnsi="Tahoma"/>
          <w:i/>
          <w:iCs/>
        </w:rPr>
      </w:pPr>
      <w:r>
        <w:rPr>
          <w:rFonts w:cs="Tahoma" w:ascii="Tahoma" w:hAnsi="Tahoma"/>
          <w:i/>
          <w:iCs/>
        </w:rPr>
        <w:t xml:space="preserve">Giorgio Bottazzi </w:t>
      </w:r>
    </w:p>
    <w:p>
      <w:pPr>
        <w:pStyle w:val="Normal"/>
        <w:jc w:val="right"/>
        <w:rPr>
          <w:rFonts w:cs="Tahoma" w:ascii="Tahoma" w:hAnsi="Tahoma"/>
          <w:i/>
          <w:iCs/>
        </w:rPr>
      </w:pPr>
      <w:r>
        <w:rPr>
          <w:rFonts w:cs="Tahoma" w:ascii="Tahoma" w:hAnsi="Tahoma"/>
          <w:i/>
          <w:iCs/>
        </w:rPr>
        <w:t>(Movimento 5 Stelle Casalgrande)</w:t>
      </w:r>
    </w:p>
    <w:p>
      <w:pPr>
        <w:pStyle w:val="Normal"/>
        <w:rPr>
          <w:rFonts w:cs="Arial" w:ascii="Arial" w:hAnsi="Arial"/>
          <w:i/>
          <w:iCs/>
          <w:sz w:val="24"/>
          <w:szCs w:val="24"/>
        </w:rPr>
      </w:pPr>
      <w:r>
        <w:rPr>
          <w:rFonts w:cs="Arial" w:ascii="Arial" w:hAnsi="Arial"/>
          <w:i/>
          <w:iCs/>
          <w:sz w:val="24"/>
          <w:szCs w:val="24"/>
        </w:rPr>
      </w:r>
    </w:p>
    <w:p>
      <w:pPr>
        <w:pStyle w:val="Normal"/>
        <w:rPr>
          <w:rFonts w:cs="Arial" w:ascii="Arial" w:hAnsi="Arial"/>
          <w:i/>
          <w:iCs/>
          <w:sz w:val="24"/>
          <w:szCs w:val="24"/>
        </w:rPr>
      </w:pPr>
      <w:r>
        <w:rPr>
          <w:rFonts w:cs="Arial" w:ascii="Arial" w:hAnsi="Arial"/>
          <w:i/>
          <w:iCs/>
          <w:sz w:val="24"/>
          <w:szCs w:val="24"/>
        </w:rPr>
        <w:t xml:space="preserve"> </w:t>
      </w:r>
    </w:p>
    <w:p>
      <w:pPr>
        <w:pStyle w:val="Normal"/>
        <w:rPr>
          <w:rFonts w:cs="Arial" w:ascii="Arial" w:hAnsi="Arial"/>
          <w:i/>
          <w:iCs/>
          <w:sz w:val="24"/>
          <w:szCs w:val="24"/>
        </w:rPr>
      </w:pPr>
      <w:r>
        <w:rPr>
          <w:rFonts w:cs="Arial" w:ascii="Arial" w:hAnsi="Arial"/>
          <w:i/>
          <w:iCs/>
          <w:sz w:val="24"/>
          <w:szCs w:val="24"/>
        </w:rPr>
      </w:r>
    </w:p>
    <w:p>
      <w:pPr>
        <w:pStyle w:val="Normal"/>
        <w:rPr>
          <w:rFonts w:cs="Arial" w:ascii="Arial" w:hAnsi="Arial"/>
          <w:i/>
          <w:iCs/>
          <w:sz w:val="24"/>
          <w:szCs w:val="24"/>
        </w:rPr>
      </w:pPr>
      <w:r>
        <w:rPr>
          <w:rFonts w:cs="Arial" w:ascii="Arial" w:hAnsi="Arial"/>
          <w:i/>
          <w:iCs/>
          <w:sz w:val="24"/>
          <w:szCs w:val="24"/>
        </w:rPr>
      </w:r>
    </w:p>
    <w:p>
      <w:pPr>
        <w:pStyle w:val="Normal"/>
        <w:rPr>
          <w:rFonts w:cs="Arial" w:ascii="Arial" w:hAnsi="Arial"/>
          <w:i/>
          <w:iCs/>
          <w:sz w:val="24"/>
          <w:szCs w:val="24"/>
        </w:rPr>
      </w:pPr>
      <w:r>
        <w:rPr>
          <w:rFonts w:cs="Arial" w:ascii="Arial" w:hAnsi="Arial"/>
          <w:i/>
          <w:iCs/>
          <w:sz w:val="24"/>
          <w:szCs w:val="24"/>
        </w:rPr>
        <w:t xml:space="preserve">  </w:t>
      </w:r>
    </w:p>
    <w:p>
      <w:pPr>
        <w:pStyle w:val="Normal"/>
        <w:ind w:left="360" w:right="0" w:hanging="0"/>
        <w:rPr>
          <w:rFonts w:cs="Arial" w:ascii="Arial" w:hAnsi="Arial"/>
          <w:i/>
          <w:iCs/>
          <w:sz w:val="24"/>
          <w:szCs w:val="24"/>
        </w:rPr>
      </w:pPr>
      <w:r>
        <w:rPr>
          <w:rFonts w:cs="Arial" w:ascii="Arial" w:hAnsi="Arial"/>
          <w:i/>
          <w:iCs/>
          <w:sz w:val="24"/>
          <w:szCs w:val="24"/>
        </w:rPr>
      </w:r>
    </w:p>
    <w:p>
      <w:pPr>
        <w:pStyle w:val="Normal"/>
        <w:rPr>
          <w:rFonts w:cs="Arial" w:ascii="Arial" w:hAnsi="Arial"/>
          <w:i/>
          <w:iCs/>
          <w:sz w:val="24"/>
          <w:szCs w:val="24"/>
        </w:rPr>
      </w:pPr>
      <w:r>
        <w:rPr>
          <w:rFonts w:cs="Arial" w:ascii="Arial" w:hAnsi="Arial"/>
          <w:i/>
          <w:iCs/>
          <w:sz w:val="24"/>
          <w:szCs w:val="24"/>
        </w:rPr>
      </w:r>
    </w:p>
    <w:p>
      <w:pPr>
        <w:pStyle w:val="Normal"/>
        <w:rPr>
          <w:rFonts w:cs="Arial" w:ascii="Arial" w:hAnsi="Arial"/>
          <w:i/>
          <w:iCs/>
          <w:sz w:val="24"/>
          <w:szCs w:val="24"/>
        </w:rPr>
      </w:pPr>
      <w:r>
        <w:rPr>
          <w:rFonts w:cs="Arial" w:ascii="Arial" w:hAnsi="Arial"/>
          <w:i/>
          <w:iCs/>
          <w:sz w:val="24"/>
          <w:szCs w:val="24"/>
        </w:rPr>
      </w:r>
    </w:p>
    <w:p>
      <w:pPr>
        <w:pStyle w:val="Normal"/>
        <w:rPr>
          <w:rFonts w:cs="Arial" w:ascii="Arial" w:hAnsi="Arial"/>
          <w:i/>
          <w:iCs/>
          <w:sz w:val="24"/>
          <w:szCs w:val="24"/>
        </w:rPr>
      </w:pPr>
      <w:r>
        <w:rPr>
          <w:rFonts w:cs="Arial" w:ascii="Arial" w:hAnsi="Arial"/>
          <w:i/>
          <w:iCs/>
          <w:sz w:val="24"/>
          <w:szCs w:val="24"/>
        </w:rPr>
      </w:r>
    </w:p>
    <w:p>
      <w:pPr>
        <w:pStyle w:val="Normal"/>
        <w:rPr>
          <w:rFonts w:cs="Arial" w:ascii="Arial" w:hAnsi="Arial"/>
          <w:i/>
          <w:iCs/>
          <w:sz w:val="24"/>
          <w:szCs w:val="24"/>
        </w:rPr>
      </w:pPr>
      <w:r>
        <w:rPr>
          <w:rFonts w:cs="Arial" w:ascii="Arial" w:hAnsi="Arial"/>
          <w:i/>
          <w:iCs/>
          <w:sz w:val="24"/>
          <w:szCs w:val="24"/>
        </w:rPr>
      </w:r>
    </w:p>
    <w:p>
      <w:pPr>
        <w:pStyle w:val="Normal"/>
        <w:rPr>
          <w:rFonts w:cs="Arial" w:ascii="Arial" w:hAnsi="Arial"/>
          <w:i/>
          <w:iCs/>
          <w:sz w:val="24"/>
          <w:szCs w:val="24"/>
        </w:rPr>
      </w:pPr>
      <w:r>
        <w:rPr>
          <w:rFonts w:cs="Arial" w:ascii="Arial" w:hAnsi="Arial"/>
          <w:i/>
          <w:iCs/>
          <w:sz w:val="24"/>
          <w:szCs w:val="24"/>
        </w:rPr>
      </w:r>
    </w:p>
    <w:p>
      <w:pPr>
        <w:pStyle w:val="Normal"/>
        <w:rPr>
          <w:rFonts w:cs="Arial" w:ascii="Arial" w:hAnsi="Arial"/>
          <w:i/>
          <w:iCs/>
          <w:sz w:val="24"/>
          <w:szCs w:val="24"/>
        </w:rPr>
      </w:pPr>
      <w:r>
        <w:rPr>
          <w:rFonts w:cs="Arial" w:ascii="Arial" w:hAnsi="Arial"/>
          <w:i/>
          <w:iCs/>
          <w:sz w:val="24"/>
          <w:szCs w:val="24"/>
        </w:rPr>
      </w:r>
    </w:p>
    <w:p>
      <w:pPr>
        <w:pStyle w:val="Normal"/>
        <w:rPr>
          <w:rFonts w:cs="Arial" w:ascii="Arial" w:hAnsi="Arial"/>
          <w:i/>
          <w:iCs/>
          <w:sz w:val="24"/>
          <w:szCs w:val="24"/>
        </w:rPr>
      </w:pPr>
      <w:r>
        <w:rPr>
          <w:rFonts w:cs="Arial" w:ascii="Arial" w:hAnsi="Arial"/>
          <w:i/>
          <w:iCs/>
          <w:sz w:val="24"/>
          <w:szCs w:val="24"/>
        </w:rPr>
      </w:r>
    </w:p>
    <w:p>
      <w:pPr>
        <w:pStyle w:val="ListParagraph"/>
        <w:numPr>
          <w:ilvl w:val="0"/>
          <w:numId w:val="1"/>
        </w:numPr>
        <w:spacing w:before="0" w:after="160"/>
        <w:contextualSpacing/>
        <w:rPr/>
      </w:pPr>
      <w:r>
        <w:rPr/>
      </w:r>
    </w:p>
    <w:sectPr>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 w:name="Tahoma">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6"/>
      <w:numFmt w:val="bullet"/>
      <w:lvlText w:val="-"/>
      <w:lvlJc w:val="left"/>
      <w:pPr>
        <w:ind w:left="720" w:hanging="360"/>
      </w:pPr>
      <w:rPr>
        <w:rFonts w:ascii="Arial" w:hAnsi="Arial" w:cs="Arial" w:hint="default"/>
        <w:color w:val="2222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SimSun" w:cs="Calibri"/>
        <w:sz w:val="22"/>
        <w:szCs w:val="22"/>
        <w:lang w:val="it-IT" w:eastAsia="en-US" w:bidi="ar-SA"/>
      </w:rPr>
    </w:rPrDefault>
    <w:pPrDefault>
      <w:pPr>
        <w:spacing w:lineRule="auto" w:line="259"/>
      </w:pPr>
    </w:pPrDefault>
  </w:docDefaults>
  <w:latentStyles w:count="376"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unhideWhenUsed="1" w:semiHidden="1" w:name="Mention"/>
    <w:lsdException w:unhideWhenUsed="1" w:semiHidden="1" w:name="Smart Hyperlink"/>
    <w:lsdException w:unhideWhenUsed="1" w:semiHidden="1" w:name="Hashtag"/>
    <w:lsdException w:unhideWhenUsed="1" w:semiHidden="1" w:name="Unresolved Mention"/>
    <w:lsdException w:unhideWhenUsed="1" w:semiHidden="1" w:name="Smart Link"/>
  </w:latentStyles>
  <w:style w:type="paragraph" w:styleId="Normal" w:default="1">
    <w:name w:val="Normal"/>
    <w:qFormat/>
    <w:rsid w:val="00181726"/>
    <w:pPr>
      <w:widowControl/>
      <w:suppressAutoHyphens w:val="true"/>
      <w:bidi w:val="0"/>
      <w:spacing w:lineRule="auto" w:line="259" w:before="0" w:after="160"/>
      <w:jc w:val="left"/>
    </w:pPr>
    <w:rPr>
      <w:rFonts w:ascii="Calibri" w:hAnsi="Calibri" w:eastAsia="SimSun" w:cs="Calibri"/>
      <w:color w:val="auto"/>
      <w:sz w:val="22"/>
      <w:szCs w:val="22"/>
      <w:lang w:val="it-IT" w:eastAsia="en-US" w:bidi="ar-SA"/>
    </w:rPr>
  </w:style>
  <w:style w:type="character" w:styleId="DefaultParagraphFont" w:default="1">
    <w:name w:val="Default Paragraph Font"/>
    <w:uiPriority w:val="1"/>
    <w:semiHidden/>
    <w:unhideWhenUsed/>
    <w:rPr/>
  </w:style>
  <w:style w:type="character" w:styleId="Strong">
    <w:name w:val="Strong"/>
    <w:uiPriority w:val="22"/>
    <w:qFormat/>
    <w:rsid w:val="008f4f07"/>
    <w:basedOn w:val="DefaultParagraphFont"/>
    <w:rPr>
      <w:b/>
      <w:bCs/>
    </w:rPr>
  </w:style>
  <w:style w:type="character" w:styleId="CollegamentoInternet">
    <w:name w:val="Collegamento Internet"/>
    <w:uiPriority w:val="99"/>
    <w:semiHidden/>
    <w:unhideWhenUsed/>
    <w:rsid w:val="008f4f07"/>
    <w:basedOn w:val="DefaultParagraphFont"/>
    <w:rPr>
      <w:color w:val="0000FF"/>
      <w:u w:val="single"/>
      <w:lang w:val="zxx" w:eastAsia="zxx" w:bidi="zxx"/>
    </w:rPr>
  </w:style>
  <w:style w:type="character" w:styleId="ListLabel1">
    <w:name w:val="ListLabel 1"/>
    <w:rPr>
      <w:rFonts w:cs="Arial"/>
      <w:color w:val="222222"/>
    </w:rPr>
  </w:style>
  <w:style w:type="character" w:styleId="ListLabel2">
    <w:name w:val="ListLabel 2"/>
    <w:rPr>
      <w:rFonts w:cs="Courier New"/>
    </w:rPr>
  </w:style>
  <w:style w:type="paragraph" w:styleId="Titolo">
    <w:name w:val="Titolo"/>
    <w:basedOn w:val="Normal"/>
    <w:next w:val="Corpodeltesto"/>
    <w:pPr>
      <w:keepNext/>
      <w:spacing w:before="240" w:after="120"/>
    </w:pPr>
    <w:rPr>
      <w:rFonts w:ascii="Liberation Sans" w:hAnsi="Liberation Sans" w:eastAsia="Microsoft YaHei" w:cs="Arial"/>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Arial"/>
    </w:rPr>
  </w:style>
  <w:style w:type="paragraph" w:styleId="Didascalia">
    <w:name w:val="Didascalia"/>
    <w:basedOn w:val="Normal"/>
    <w:pPr>
      <w:suppressLineNumbers/>
      <w:spacing w:before="120" w:after="120"/>
    </w:pPr>
    <w:rPr>
      <w:rFonts w:cs="Arial"/>
      <w:i/>
      <w:iCs/>
      <w:sz w:val="24"/>
      <w:szCs w:val="24"/>
    </w:rPr>
  </w:style>
  <w:style w:type="paragraph" w:styleId="Indice">
    <w:name w:val="Indice"/>
    <w:basedOn w:val="Normal"/>
    <w:pPr>
      <w:suppressLineNumbers/>
    </w:pPr>
    <w:rPr>
      <w:rFonts w:cs="Arial"/>
    </w:rPr>
  </w:style>
  <w:style w:type="paragraph" w:styleId="ListParagraph">
    <w:name w:val="List Paragraph"/>
    <w:uiPriority w:val="34"/>
    <w:qFormat/>
    <w:rsid w:val="002224b6"/>
    <w:basedOn w:val="Normal"/>
    <w:pPr>
      <w:spacing w:before="0" w:after="160"/>
      <w:ind w:left="720" w:right="0" w:hanging="0"/>
      <w:contextualSpacing/>
    </w:pPr>
    <w:rPr/>
  </w:style>
  <w:style w:type="numbering" w:styleId="NoList" w:default="1">
    <w:name w:val="No List"/>
    <w:uiPriority w:val="99"/>
    <w:semiHidden/>
    <w:unhideWhenUsed/>
  </w:style>
  <w:style w:type="table" w:default="1" w:styleId="Tabellanormale">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2020-06-29T04:16:00Z</dcterms:created>
  <dc:creator>DaniLita</dc:creator>
  <dc:language>it-IT</dc:language>
  <cp:lastModifiedBy>DaniLita</cp:lastModifiedBy>
  <dcterms:modified xsi:type="dcterms:W3CDTF">2020-06-29T08:44:00Z</dcterms:modified>
  <cp:revision>4</cp:revision>
</cp:coreProperties>
</file>